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de-DE"/>
        </w:rPr>
      </w:pPr>
      <w:r w:rsidRPr="002D07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de-DE"/>
        </w:rPr>
        <w:t>Antrag für den Bauausschuss am 7.2.2013</w:t>
      </w:r>
    </w:p>
    <w:p w:rsid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de-DE"/>
        </w:rPr>
      </w:pP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de-DE"/>
        </w:rPr>
      </w:pP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>Stadtentwicklung und Bauleitplanung "Am Nonnenstieg"</w:t>
      </w: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>frühzeitige Transparenz und Bürgerbeteiligung</w:t>
      </w: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2D072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Der Ausschuss möge dem Rat zum Beschluss vorlegen:</w:t>
      </w: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>Die Verwaltung wird beauftragt folgende Maßnahmen zu ergreifen:</w:t>
      </w: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072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1.</w:t>
      </w:r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Die Ergebnisse des "Architekturwettbewerbs - Lebensquartier Am Nonnenstieg"</w:t>
      </w:r>
    </w:p>
    <w:p w:rsid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>sollen nicht Grundlage der zukünftigen Entwicklung des Areals sein.</w:t>
      </w: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072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2.</w:t>
      </w:r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Die künftigen Ziele der Bauleitplanung sind auf der Grundlage von städtebaulichen</w:t>
      </w: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>Testentwürfen neu zu formulieren und dem öffentlichen Bauausschuss mit</w:t>
      </w: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>Stärken-Schwächen-Analysen vorzulegen.</w:t>
      </w: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>Eingehen könnten hier zum Beispiel die folgenden Ziele:</w:t>
      </w: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>·         Die Gebäudehöhe und -maße sowie die bebaute Fläche sollen sich der</w:t>
      </w: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>Topographie und der nachbarschaftlichen Umgebung anpassen, ohne auf den</w:t>
      </w: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>Geschosswohnungsbau als Hauptakzent zu verzichten.</w:t>
      </w: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>·         Das sanierte IWF-Gebäude soll erhalten und zu wesentlichen Teilen für</w:t>
      </w: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>(z.B. studentische) Wohnzwecke (oder Büronutzung) umgestaltet werden.</w:t>
      </w: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>·         Weitere Gebäude sollten variantenreich und stilvoll gestaltet werden (zur</w:t>
      </w: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>Vermeidung von Monotonie durch pure Wiederholung).</w:t>
      </w: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>·         Mindestens 40% der Wohnungen sollen zukünftig (auch durch</w:t>
      </w: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>Mischkalkulation) in der Vermietung nicht mehr als 7,50€/m² warm kosten. (Dies ist</w:t>
      </w: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>nötigenfalls über einen städtebaulichen Vertrag zu regeln, bestenfalls in</w:t>
      </w: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>Kooperation mit örtlichen Wohnungsbaugesellschaften.</w:t>
      </w: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>·         Durch Reduktion der Stellplätze, Förderung der E-Mobilität und des</w:t>
      </w: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>"Autoteilens" sollte der Entwicklung und dem Ziel der Verstärkten Nutzung</w:t>
      </w: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>alternativer Verkehrsmittel Rechnung getragen werden.</w:t>
      </w: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>·         Für Teile der Gebäude sollte auch die Möglichkeit der Erbpacht in Erwägung</w:t>
      </w:r>
    </w:p>
    <w:p w:rsid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>gezogen werden.</w:t>
      </w: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072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3.</w:t>
      </w:r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Die Ziele der Bauleitplanung und die sie konkretisierenden Testentwürfe sind in</w:t>
      </w: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>einer Bürgerversammlung vor Ort zur Diskussion zu stellen. Das Ergebnis der Anhörung</w:t>
      </w: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>ist dem Bauausschuss mit einer Stellungnahme zur Kenntnis zu geben, um auch den</w:t>
      </w:r>
    </w:p>
    <w:p w:rsid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>Anregungen aus der Bürgerschaft in stärkerem Maße Geltung zu verschaffen.</w:t>
      </w: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072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4.</w:t>
      </w:r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Der Verwaltungsausschuss beschließt die geänderten Planungsziele, auf denen die</w:t>
      </w:r>
    </w:p>
    <w:p w:rsid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>Bauleitplanung weiter zu entwickeln ist.</w:t>
      </w: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072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5.</w:t>
      </w:r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Auf der Grundlage dieser Zielvorstellungen werden ein Auswahlverfahren,</w:t>
      </w: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Gutachterverfahren oder ein städtebaulicher Wettbewerb durchgeführt. Die Auslobung</w:t>
      </w:r>
    </w:p>
    <w:p w:rsid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>erfolgt nach Kenntnisnahme des Bauausschusses.</w:t>
      </w: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072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6.</w:t>
      </w:r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Im Abschluss daran werden (soweit rechtlich möglich) </w:t>
      </w:r>
      <w:proofErr w:type="spellStart"/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>InvestorInnen</w:t>
      </w:r>
      <w:proofErr w:type="spellEnd"/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</w:t>
      </w: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>ArchitektInnen</w:t>
      </w:r>
      <w:proofErr w:type="spellEnd"/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gesucht, die das Projekt zielgerecht und</w:t>
      </w:r>
    </w:p>
    <w:p w:rsid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>architektonisch/städtebaulich qualitätsvoll umsetzen können.</w:t>
      </w:r>
    </w:p>
    <w:p w:rsid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2D0726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Begründung:</w:t>
      </w: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>Bei der Fläche des IWF handelt es sich um eine der letzten größeren hochwertigen</w:t>
      </w: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>Bereiche der Oststadt, die noch für eine Wohnbebauung infrage kommen.</w:t>
      </w: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>Auf der Grundlage eines Aufstellungsbeschlusses, der vom Bauausschuss in sinnvoller</w:t>
      </w: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>Weise allgemein gehalten war, hat die Verwaltung eigenmächtig unter Umgehung der</w:t>
      </w: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>Ratsgremien und der nachbarschaftlichen Bürgerschaft ein sog. „Masterszenario“ zur</w:t>
      </w: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>Grundlage eines "Architekturwettbewerbs - Lebensquartier Am Nonnenstieg" gemacht.</w:t>
      </w: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>Über die konkreten Inhalte eines solchen „Masterszenarios“ ist dem Bauausschuss bis</w:t>
      </w: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>heute nichts bekannt, über seine Existenz erfuhr er erst aus der vorliegenden</w:t>
      </w: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>Broschüre. Die darin vermutlich vorgegebenen Zielvorgaben bestimmen maßgeblich die</w:t>
      </w: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>Qualität der nachfolgenden Bauleitplanung, wie leicht aus den in der Broschüre</w:t>
      </w: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>dargestellten Wettbewerbsbedingungen zu erkennen ist (z. B. GFZ: 1,1 bis zu 1,2).</w:t>
      </w: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>Testentwürfe, die die Umsetzung der Ziele der Bauleitplanung veranschaulichen,</w:t>
      </w: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>könnten alternativ auch auf ganz andere Weise entwickelt werden, zum Beispiel in</w:t>
      </w: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>einer moderierten Planungswerkstatt in der einige Bürger-, Planer- und</w:t>
      </w: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>EigentümerInnen</w:t>
      </w:r>
      <w:proofErr w:type="spellEnd"/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ein bis drei Sitzungen zusammen gebracht werden. Alleine schon um</w:t>
      </w: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>den Anschein zu vermeiden, dass hier Stadtentwicklung "</w:t>
      </w:r>
      <w:proofErr w:type="spellStart"/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>investorInnengesteuert</w:t>
      </w:r>
      <w:proofErr w:type="spellEnd"/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>" von</w:t>
      </w: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>statten gehen soll, ist bei diesem umstrittenen Bauprojekt mehr Transparenz und</w:t>
      </w: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>demokratische Teilhabe geboten und eine Form der Planung zu wählen, die in stärkerem</w:t>
      </w: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Maße auf Beteiligung der betroffenen </w:t>
      </w:r>
      <w:proofErr w:type="spellStart"/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>AnwohnerInnen</w:t>
      </w:r>
      <w:proofErr w:type="spellEnd"/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des Rates setzt.</w:t>
      </w: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>Die Ziele und Zwecke der baulichen Entwicklung müssen früh und intensiv in der</w:t>
      </w: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>örtlichen und gesamtstädtischen Bürgerschaft transparent gemacht und diskutiert</w:t>
      </w: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>werden. Dies ist bisher nicht geschehen und muss deshalb respektvoll nachgeholt</w:t>
      </w: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>werden. Der bisherige Verlauf der Diskussionen ist umso befremdlicher, da schon bei</w:t>
      </w: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>anderen Planungsverfahren in der jüngsten Vergangenheit ein Mangel an Beteiligung</w:t>
      </w:r>
    </w:p>
    <w:p w:rsidR="002D0726" w:rsidRPr="002D0726" w:rsidRDefault="002D0726" w:rsidP="002D0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0726">
        <w:rPr>
          <w:rFonts w:ascii="Times New Roman" w:eastAsia="Times New Roman" w:hAnsi="Times New Roman" w:cs="Times New Roman"/>
          <w:sz w:val="24"/>
          <w:szCs w:val="24"/>
          <w:lang w:eastAsia="de-DE"/>
        </w:rPr>
        <w:t>des Rates und der Öffentlichkeit kritisch angemahnt wurde.</w:t>
      </w:r>
    </w:p>
    <w:p w:rsidR="00BA5916" w:rsidRPr="002D0726" w:rsidRDefault="00BA5916">
      <w:pPr>
        <w:rPr>
          <w:rFonts w:ascii="Times New Roman" w:hAnsi="Times New Roman" w:cs="Times New Roman"/>
          <w:sz w:val="24"/>
          <w:szCs w:val="24"/>
        </w:rPr>
      </w:pPr>
    </w:p>
    <w:sectPr w:rsidR="00BA5916" w:rsidRPr="002D0726" w:rsidSect="00BA59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0726"/>
    <w:rsid w:val="002D0726"/>
    <w:rsid w:val="00BA5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591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D07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D0726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7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GF2</dc:creator>
  <cp:lastModifiedBy>GF2</cp:lastModifiedBy>
  <cp:revision>1</cp:revision>
  <dcterms:created xsi:type="dcterms:W3CDTF">2013-01-25T09:40:00Z</dcterms:created>
  <dcterms:modified xsi:type="dcterms:W3CDTF">2013-01-25T09:45:00Z</dcterms:modified>
</cp:coreProperties>
</file>