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36"/>
          <w:szCs w:val="36"/>
          <w:u w:val="single"/>
        </w:rPr>
      </w:pPr>
    </w:p>
    <w:p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Anträge Gruppe SPD / Bündnis 90/Die Grünen zum Haushalt 2023/2024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Personalausschuss am 28.02.2023</w:t>
      </w:r>
    </w:p>
    <w:p>
      <w:pPr>
        <w:spacing w:after="200" w:line="276" w:lineRule="auto"/>
      </w:pPr>
    </w:p>
    <w:p>
      <w:pPr>
        <w:spacing w:after="200" w:line="276" w:lineRule="auto"/>
      </w:pPr>
    </w:p>
    <w:tbl>
      <w:tblPr>
        <w:tblStyle w:val="Tabellenraster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1560"/>
        <w:gridCol w:w="1984"/>
        <w:gridCol w:w="2126"/>
        <w:gridCol w:w="2835"/>
      </w:tblGrid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Produkt / Seite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Zweck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 Veränderung SPD/Grüne 2023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 Veränderung</w:t>
            </w:r>
          </w:p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SPD/Grüne 2024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Bemerkungen</w:t>
            </w:r>
          </w:p>
        </w:tc>
      </w:tr>
      <w:tr>
        <w:tc>
          <w:tcPr>
            <w:tcW w:w="14600" w:type="dxa"/>
            <w:gridSpan w:val="7"/>
          </w:tcPr>
          <w:p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2"/>
                <w:lang w:eastAsia="en-US"/>
              </w:rPr>
            </w:pP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2"/>
                <w:lang w:eastAsia="en-US"/>
              </w:rPr>
              <w:t>Teilhaushalt 0400 – Stabsstelle Gleichstellungsbeauftragte</w:t>
            </w:r>
          </w:p>
        </w:tc>
      </w:tr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S. 145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18/14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Zuschuss Frauennotrufe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89.400 €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90.400 €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109.400 €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(+ 20.000 €)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110.400 €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(+ 20.000 €)</w:t>
            </w: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jeweils einmalig in 2023 und 2024 zur Abarbeitung der Corona-Folgen,</w:t>
            </w:r>
          </w:p>
          <w:p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 2024 weitere Vorstellung / Überprüfung nötig</w:t>
            </w:r>
          </w:p>
          <w:p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Pflichtbereich</w:t>
            </w:r>
          </w:p>
        </w:tc>
      </w:tr>
      <w:tr>
        <w:tc>
          <w:tcPr>
            <w:tcW w:w="1701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S. 145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18/14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Koordinierungsstelle Frauen &amp; Wirtschaft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10.000 €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10.000 €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20.000 €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(+ 10.000 €)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20.000 €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(+ 10.000€)</w:t>
            </w:r>
          </w:p>
        </w:tc>
        <w:tc>
          <w:tcPr>
            <w:tcW w:w="2835" w:type="dxa"/>
          </w:tcPr>
          <w:p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Haben nach Fusion keine Mittelaufstockung erhalten. Eigenmittelanteil für Landesförderung hat sich von 15 auf 30 % erhöht. Die Stadt Göttingen hat bereits die Erhöhung ihres Anteils beschlossen.</w:t>
            </w:r>
          </w:p>
          <w:p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freiwillige Leistung</w:t>
            </w:r>
          </w:p>
        </w:tc>
      </w:tr>
    </w:tbl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>
      <w:pPr>
        <w:ind w:left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Änderungen zum Stellenplan 2023/2024</w:t>
      </w: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"/>
        <w:tblW w:w="15018" w:type="dxa"/>
        <w:tblInd w:w="137" w:type="dxa"/>
        <w:tblLook w:val="04A0" w:firstRow="1" w:lastRow="0" w:firstColumn="1" w:lastColumn="0" w:noHBand="0" w:noVBand="1"/>
      </w:tblPr>
      <w:tblGrid>
        <w:gridCol w:w="2302"/>
        <w:gridCol w:w="2868"/>
        <w:gridCol w:w="1680"/>
        <w:gridCol w:w="1372"/>
        <w:gridCol w:w="2799"/>
        <w:gridCol w:w="1193"/>
        <w:gridCol w:w="2804"/>
      </w:tblGrid>
      <w:tr>
        <w:tc>
          <w:tcPr>
            <w:tcW w:w="2302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Wo</w:t>
            </w:r>
          </w:p>
        </w:tc>
        <w:tc>
          <w:tcPr>
            <w:tcW w:w="2868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Was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Eingruppierung</w:t>
            </w:r>
          </w:p>
        </w:tc>
        <w:tc>
          <w:tcPr>
            <w:tcW w:w="1372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Entwurf 2023</w:t>
            </w:r>
          </w:p>
        </w:tc>
        <w:tc>
          <w:tcPr>
            <w:tcW w:w="2799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Änderungen 2023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 xml:space="preserve">Entwurf 2024 </w:t>
            </w: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(zu 2022)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 xml:space="preserve">Änderungen 2024 </w:t>
            </w: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(entsprechend 2023)</w:t>
            </w:r>
          </w:p>
        </w:tc>
      </w:tr>
      <w:tr>
        <w:tc>
          <w:tcPr>
            <w:tcW w:w="15018" w:type="dxa"/>
            <w:gridSpan w:val="7"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OE04 Gleichstellung</w:t>
            </w:r>
          </w:p>
        </w:tc>
      </w:tr>
      <w:tr>
        <w:tc>
          <w:tcPr>
            <w:tcW w:w="2302" w:type="dxa"/>
          </w:tcPr>
          <w:p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68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Aufbau Diversitätsmanagement</w:t>
            </w:r>
          </w:p>
        </w:tc>
        <w:tc>
          <w:tcPr>
            <w:tcW w:w="1680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EG 11</w:t>
            </w:r>
          </w:p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i/>
                <w:sz w:val="23"/>
                <w:szCs w:val="23"/>
              </w:rPr>
              <w:t>vorbehaltlich Bewertung</w:t>
            </w:r>
          </w:p>
        </w:tc>
        <w:tc>
          <w:tcPr>
            <w:tcW w:w="1372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799" w:type="dxa"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+ 0,5</w:t>
            </w:r>
          </w:p>
        </w:tc>
        <w:tc>
          <w:tcPr>
            <w:tcW w:w="1193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804" w:type="dxa"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+ 0,5</w:t>
            </w:r>
          </w:p>
        </w:tc>
      </w:tr>
      <w:tr>
        <w:tc>
          <w:tcPr>
            <w:tcW w:w="2302" w:type="dxa"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3"/>
                <w:szCs w:val="23"/>
              </w:rPr>
              <w:sym w:font="Wingdings" w:char="F0E0"/>
            </w:r>
            <w:r>
              <w:rPr>
                <w:rFonts w:asciiTheme="minorHAnsi" w:hAnsiTheme="minorHAnsi"/>
                <w:i/>
                <w:color w:val="000000" w:themeColor="text1"/>
                <w:sz w:val="23"/>
                <w:szCs w:val="23"/>
              </w:rPr>
              <w:t xml:space="preserve"> Sperrvermerk: Nur wenn Eigenstelle für Fördermittelzusage tatsächlich erforderlich ist</w:t>
            </w: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868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Antidiskriminierungsstelle</w:t>
            </w:r>
          </w:p>
        </w:tc>
        <w:tc>
          <w:tcPr>
            <w:tcW w:w="1680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EG 11</w:t>
            </w:r>
          </w:p>
          <w:p>
            <w:pPr>
              <w:rPr>
                <w:rFonts w:asciiTheme="minorHAnsi" w:hAnsiTheme="minorHAnsi"/>
                <w:i/>
                <w:sz w:val="23"/>
                <w:szCs w:val="23"/>
              </w:rPr>
            </w:pPr>
            <w:r>
              <w:rPr>
                <w:rFonts w:asciiTheme="minorHAnsi" w:hAnsiTheme="minorHAnsi"/>
                <w:i/>
                <w:sz w:val="23"/>
                <w:szCs w:val="23"/>
              </w:rPr>
              <w:t>vorbehaltlich Bewertung</w:t>
            </w:r>
          </w:p>
        </w:tc>
        <w:tc>
          <w:tcPr>
            <w:tcW w:w="1372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99" w:type="dxa"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+ 0,5</w:t>
            </w:r>
          </w:p>
        </w:tc>
        <w:tc>
          <w:tcPr>
            <w:tcW w:w="1193" w:type="dxa"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04" w:type="dxa"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+ 0,5</w:t>
            </w:r>
          </w:p>
        </w:tc>
        <w:bookmarkStart w:id="0" w:name="_GoBack"/>
        <w:bookmarkEnd w:id="0"/>
      </w:tr>
      <w:tr>
        <w:tc>
          <w:tcPr>
            <w:tcW w:w="1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OE 05 Nachhaltige Regionalentwicklung</w:t>
            </w:r>
          </w:p>
        </w:tc>
      </w:tr>
      <w:t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(werden zu 100 % vom Land bezahlt)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Klimaschutzmanager*innen</w:t>
            </w:r>
          </w:p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(Ingenieur*in)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EG 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dstrike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dstrike/>
                <w:sz w:val="23"/>
                <w:szCs w:val="23"/>
              </w:rPr>
              <w:t>+ 2,0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+ 2,0</w:t>
            </w:r>
          </w:p>
        </w:tc>
      </w:tr>
      <w:tr>
        <w:tc>
          <w:tcPr>
            <w:tcW w:w="2302" w:type="dxa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FB 39 Veterinärwesen und Verbraucherschutz</w:t>
            </w:r>
          </w:p>
        </w:tc>
        <w:tc>
          <w:tcPr>
            <w:tcW w:w="2868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680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372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799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193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804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</w:tr>
      <w:tr>
        <w:tc>
          <w:tcPr>
            <w:tcW w:w="2302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2868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Tierärzte</w:t>
            </w:r>
          </w:p>
        </w:tc>
        <w:tc>
          <w:tcPr>
            <w:tcW w:w="1680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A 14</w:t>
            </w:r>
          </w:p>
        </w:tc>
        <w:tc>
          <w:tcPr>
            <w:tcW w:w="1372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799" w:type="dxa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+ 1,0</w:t>
            </w:r>
          </w:p>
        </w:tc>
        <w:tc>
          <w:tcPr>
            <w:tcW w:w="1193" w:type="dxa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804" w:type="dxa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+ 1,0</w:t>
            </w:r>
          </w:p>
        </w:tc>
      </w:tr>
      <w:tr>
        <w:tc>
          <w:tcPr>
            <w:tcW w:w="2302" w:type="dxa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868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dazu Verwaltungskraft</w:t>
            </w:r>
          </w:p>
        </w:tc>
        <w:tc>
          <w:tcPr>
            <w:tcW w:w="1680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372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799" w:type="dxa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+ 0,25</w:t>
            </w:r>
          </w:p>
        </w:tc>
        <w:tc>
          <w:tcPr>
            <w:tcW w:w="1193" w:type="dxa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804" w:type="dxa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+ 0,25</w:t>
            </w:r>
          </w:p>
        </w:tc>
      </w:tr>
      <w:t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>
        <w:tc>
          <w:tcPr>
            <w:tcW w:w="15018" w:type="dxa"/>
            <w:gridSpan w:val="7"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FB 40 Bildung, Sport und Kultur</w:t>
            </w:r>
          </w:p>
        </w:tc>
      </w:tr>
      <w:tr>
        <w:tc>
          <w:tcPr>
            <w:tcW w:w="2302" w:type="dxa"/>
          </w:tcPr>
          <w:p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neu</w:t>
            </w:r>
          </w:p>
        </w:tc>
        <w:tc>
          <w:tcPr>
            <w:tcW w:w="2868" w:type="dxa"/>
          </w:tcPr>
          <w:p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Kulturentwicklungsplanung und Umsetzung</w:t>
            </w:r>
          </w:p>
        </w:tc>
        <w:tc>
          <w:tcPr>
            <w:tcW w:w="1680" w:type="dxa"/>
          </w:tcPr>
          <w:p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EG 11</w:t>
            </w:r>
          </w:p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vorb. Klärung</w:t>
            </w:r>
          </w:p>
        </w:tc>
        <w:tc>
          <w:tcPr>
            <w:tcW w:w="1372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799" w:type="dxa"/>
          </w:tcPr>
          <w:p>
            <w:pP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>+ 0,5</w:t>
            </w:r>
          </w:p>
        </w:tc>
        <w:tc>
          <w:tcPr>
            <w:tcW w:w="1193" w:type="dxa"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804" w:type="dxa"/>
          </w:tcPr>
          <w:p>
            <w:pP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>+ 0,5</w:t>
            </w:r>
          </w:p>
        </w:tc>
      </w:tr>
      <w:tr>
        <w:tc>
          <w:tcPr>
            <w:tcW w:w="1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FB 50 Soziales</w:t>
            </w:r>
          </w:p>
        </w:tc>
      </w:tr>
      <w:t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Sachbearbeitung Wohngeld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EG 9a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+ 6,0</w:t>
            </w:r>
          </w:p>
        </w:tc>
      </w:tr>
    </w:tbl>
    <w:p>
      <w:r>
        <w:br w:type="page"/>
      </w:r>
    </w:p>
    <w:tbl>
      <w:tblPr>
        <w:tblStyle w:val="Tabellenraster"/>
        <w:tblW w:w="15018" w:type="dxa"/>
        <w:tblInd w:w="137" w:type="dxa"/>
        <w:tblLook w:val="04A0" w:firstRow="1" w:lastRow="0" w:firstColumn="1" w:lastColumn="0" w:noHBand="0" w:noVBand="1"/>
      </w:tblPr>
      <w:tblGrid>
        <w:gridCol w:w="2302"/>
        <w:gridCol w:w="2868"/>
        <w:gridCol w:w="1680"/>
        <w:gridCol w:w="1372"/>
        <w:gridCol w:w="2799"/>
        <w:gridCol w:w="1193"/>
        <w:gridCol w:w="2804"/>
      </w:tblGrid>
      <w:tr>
        <w:tc>
          <w:tcPr>
            <w:tcW w:w="2302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lastRenderedPageBreak/>
              <w:t>Wo</w:t>
            </w:r>
          </w:p>
        </w:tc>
        <w:tc>
          <w:tcPr>
            <w:tcW w:w="2868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Was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Eingruppierung</w:t>
            </w:r>
          </w:p>
        </w:tc>
        <w:tc>
          <w:tcPr>
            <w:tcW w:w="1372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Entwurf 2023</w:t>
            </w:r>
          </w:p>
        </w:tc>
        <w:tc>
          <w:tcPr>
            <w:tcW w:w="2799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>Änderungen 2023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 xml:space="preserve">Entwurf 2024 </w:t>
            </w: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(zu 2022)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  <w:t xml:space="preserve">Änderungen 2024 </w:t>
            </w:r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(entsprechend 2023)</w:t>
            </w:r>
          </w:p>
        </w:tc>
      </w:tr>
      <w:tr>
        <w:tc>
          <w:tcPr>
            <w:tcW w:w="1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FB 51 Jugend</w:t>
            </w:r>
          </w:p>
        </w:tc>
      </w:tr>
      <w:t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51.1 Liste</w:t>
            </w:r>
          </w:p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unberücksichtigt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Fallkoordination Vormundschaften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43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 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5"/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>+ 1,0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>+ 1,0</w:t>
            </w:r>
          </w:p>
        </w:tc>
      </w:tr>
      <w:t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51.3 Liste unberücksichtigt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 w:hanging="256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ASD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43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 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5"/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>+ 2,0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>+ 2,0</w:t>
            </w:r>
          </w:p>
        </w:tc>
      </w:tr>
      <w:t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51.3 Liste unberücksichtigt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 w:hanging="256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Verfahrenslotse</w:t>
            </w:r>
          </w:p>
          <w:p>
            <w:pPr>
              <w:ind w:left="284" w:hanging="256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Koordination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43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 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+ 0,5 ab 2024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(zusammengefasst 1 Stelle Koordination + Beratung)</w:t>
            </w:r>
          </w:p>
        </w:tc>
      </w:tr>
      <w:t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51.3 Liste unberücksichtigt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 w:hanging="256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Verfahrenslotse</w:t>
            </w:r>
          </w:p>
          <w:p>
            <w:pPr>
              <w:ind w:left="284" w:hanging="256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Beratung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43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S 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5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+ 0,5 ab 2024</w:t>
            </w:r>
            <w:r>
              <w:rPr>
                <w:rFonts w:asciiTheme="minorHAnsi" w:hAnsiTheme="minorHAnsi"/>
                <w:sz w:val="23"/>
                <w:szCs w:val="23"/>
              </w:rPr>
              <w:br/>
              <w:t>(zusammengefasst 1 Stelle Koordination + Beratung)</w:t>
            </w:r>
          </w:p>
        </w:tc>
      </w:tr>
      <w:t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51.4 Liste unberücksichtigt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 w:hanging="256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Psychologin Erz. Beratung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43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EG 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5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>+ 1,0</w:t>
            </w: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br/>
            </w:r>
            <w:r>
              <w:rPr>
                <w:rFonts w:asciiTheme="minorHAnsi" w:hAnsiTheme="minorHAnsi"/>
                <w:sz w:val="23"/>
                <w:szCs w:val="23"/>
              </w:rPr>
              <w:t>(bereits im KT beschlossen)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284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+ 1,0</w:t>
            </w:r>
            <w:r>
              <w:rPr>
                <w:rFonts w:asciiTheme="minorHAnsi" w:hAnsiTheme="minorHAnsi"/>
                <w:sz w:val="23"/>
                <w:szCs w:val="23"/>
              </w:rPr>
              <w:br/>
              <w:t>(bereits im KT beschlossen)</w:t>
            </w:r>
          </w:p>
        </w:tc>
      </w:tr>
      <w:tr>
        <w:tc>
          <w:tcPr>
            <w:tcW w:w="1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</w:p>
          <w:p>
            <w:pP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>FB 56 Jobcenter</w:t>
            </w:r>
          </w:p>
        </w:tc>
      </w:tr>
      <w:t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Jobcenter: Eingangsservice, Leistungssachbearbeitung, Integrationsfachkräfte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+ 7,5</w:t>
            </w:r>
          </w:p>
          <w:p>
            <w:pPr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  <w:t>nur 15,2 % Personalkosten für LK, Rest Bund aus Eingliederungstitel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+ 7,5</w:t>
            </w:r>
          </w:p>
          <w:p>
            <w:pPr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  <w:t>nur 15,2 % Personalkosten für LK, Rest Bund aus Eingliederungstitel</w:t>
            </w:r>
          </w:p>
        </w:tc>
      </w:tr>
      <w:tr>
        <w:tc>
          <w:tcPr>
            <w:tcW w:w="1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</w:p>
          <w:p>
            <w:pP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>FB 60 Bauen</w:t>
            </w:r>
          </w:p>
        </w:tc>
      </w:tr>
      <w:t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60.1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ÖPNV (Ingenieur*in)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EG 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+ 0,5 auf 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+ 0,5 auf 1,5</w:t>
            </w:r>
          </w:p>
        </w:tc>
      </w:tr>
      <w:tr>
        <w:tc>
          <w:tcPr>
            <w:tcW w:w="2302" w:type="dxa"/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60.2 Liste unberücksichtigt Nr. 3</w:t>
            </w:r>
          </w:p>
        </w:tc>
        <w:tc>
          <w:tcPr>
            <w:tcW w:w="2868" w:type="dxa"/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SB „Radverkehr“</w:t>
            </w:r>
          </w:p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(Ingenieur*in)</w:t>
            </w:r>
          </w:p>
        </w:tc>
        <w:tc>
          <w:tcPr>
            <w:tcW w:w="1680" w:type="dxa"/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EG 11</w:t>
            </w:r>
          </w:p>
        </w:tc>
        <w:tc>
          <w:tcPr>
            <w:tcW w:w="1372" w:type="dxa"/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0,4</w:t>
            </w:r>
          </w:p>
        </w:tc>
        <w:tc>
          <w:tcPr>
            <w:tcW w:w="2799" w:type="dxa"/>
            <w:hideMark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+ 0,6 auf 1,0</w:t>
            </w:r>
          </w:p>
        </w:tc>
        <w:tc>
          <w:tcPr>
            <w:tcW w:w="1193" w:type="dxa"/>
            <w:hideMark/>
          </w:tcPr>
          <w:p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0,4</w:t>
            </w:r>
          </w:p>
        </w:tc>
        <w:tc>
          <w:tcPr>
            <w:tcW w:w="2804" w:type="dxa"/>
            <w:hideMark/>
          </w:tcPr>
          <w:p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+ 0,6 auf 1,0</w:t>
            </w:r>
          </w:p>
        </w:tc>
      </w:tr>
    </w:tbl>
    <w:p>
      <w:pPr>
        <w:rPr>
          <w:rFonts w:asciiTheme="minorHAnsi" w:hAnsiTheme="minorHAnsi"/>
          <w:sz w:val="23"/>
          <w:szCs w:val="23"/>
        </w:rPr>
      </w:pPr>
    </w:p>
    <w:sectPr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1" w:right="820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346015"/>
      <w:docPartObj>
        <w:docPartGallery w:val="Page Numbers (Bottom of Page)"/>
        <w:docPartUnique/>
      </w:docPartObj>
    </w:sdtPr>
    <w:sdtEndPr>
      <w:rPr>
        <w:rFonts w:ascii="Calibri" w:hAnsi="Calibri"/>
        <w:sz w:val="23"/>
        <w:szCs w:val="23"/>
      </w:rPr>
    </w:sdtEndPr>
    <w:sdtContent>
      <w:p>
        <w:pPr>
          <w:pStyle w:val="Fuzeile"/>
          <w:jc w:val="center"/>
          <w:rPr>
            <w:rFonts w:ascii="Calibri" w:hAnsi="Calibri"/>
            <w:sz w:val="23"/>
            <w:szCs w:val="23"/>
          </w:rPr>
        </w:pPr>
        <w:r>
          <w:rPr>
            <w:rFonts w:ascii="Calibri" w:hAnsi="Calibri"/>
            <w:sz w:val="23"/>
            <w:szCs w:val="23"/>
          </w:rPr>
          <w:fldChar w:fldCharType="begin"/>
        </w:r>
        <w:r>
          <w:rPr>
            <w:rFonts w:ascii="Calibri" w:hAnsi="Calibri"/>
            <w:sz w:val="23"/>
            <w:szCs w:val="23"/>
          </w:rPr>
          <w:instrText>PAGE   \* MERGEFORMAT</w:instrText>
        </w:r>
        <w:r>
          <w:rPr>
            <w:rFonts w:ascii="Calibri" w:hAnsi="Calibri"/>
            <w:sz w:val="23"/>
            <w:szCs w:val="23"/>
          </w:rPr>
          <w:fldChar w:fldCharType="separate"/>
        </w:r>
        <w:r>
          <w:rPr>
            <w:rFonts w:ascii="Calibri" w:hAnsi="Calibri"/>
            <w:noProof/>
            <w:sz w:val="23"/>
            <w:szCs w:val="23"/>
          </w:rPr>
          <w:t>3</w:t>
        </w:r>
        <w:r>
          <w:rPr>
            <w:rFonts w:ascii="Calibri" w:hAnsi="Calibri"/>
            <w:sz w:val="23"/>
            <w:szCs w:val="23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3"/>
        <w:szCs w:val="23"/>
      </w:rPr>
    </w:pPr>
    <w:r>
      <w:rPr>
        <w:rFonts w:asciiTheme="minorHAnsi" w:hAnsiTheme="minorHAnsi"/>
        <w:sz w:val="23"/>
        <w:szCs w:val="23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b/>
        <w:bCs/>
        <w:color w:val="000000"/>
        <w:sz w:val="32"/>
        <w:szCs w:val="32"/>
      </w:rPr>
    </w:pPr>
    <w:r>
      <w:rPr>
        <w:b/>
        <w:bCs/>
        <w:noProof/>
        <w:color w:val="000000"/>
        <w:sz w:val="32"/>
        <w:szCs w:val="32"/>
      </w:rPr>
      <w:drawing>
        <wp:inline distT="0" distB="0" distL="0" distR="0">
          <wp:extent cx="980440" cy="980440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noProof/>
        <w:sz w:val="24"/>
        <w:szCs w:val="24"/>
      </w:rPr>
      <w:drawing>
        <wp:inline distT="0" distB="0" distL="0" distR="0">
          <wp:extent cx="1411605" cy="1002030"/>
          <wp:effectExtent l="0" t="0" r="0" b="7620"/>
          <wp:docPr id="18" name="Grafik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EDF1-CE4E-4AAF-A990-07BD61B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A97E-47CE-4355-8B49-680B4768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Göttingen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SPD-KTF</dc:creator>
  <cp:lastModifiedBy>Gruene Kreistagsfraktion</cp:lastModifiedBy>
  <cp:revision>2</cp:revision>
  <cp:lastPrinted>2023-02-22T15:46:00Z</cp:lastPrinted>
  <dcterms:created xsi:type="dcterms:W3CDTF">2023-03-01T08:20:00Z</dcterms:created>
  <dcterms:modified xsi:type="dcterms:W3CDTF">2023-03-01T08:20:00Z</dcterms:modified>
</cp:coreProperties>
</file>